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2298" w14:textId="7AEBA96F" w:rsidR="00580713" w:rsidRPr="00580713" w:rsidRDefault="00E73583" w:rsidP="005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F35703">
        <w:rPr>
          <w:rFonts w:ascii="Castellar" w:hAnsi="Castellar"/>
          <w:b/>
          <w:bCs/>
          <w:i/>
          <w:iCs/>
          <w:sz w:val="29"/>
          <w:szCs w:val="29"/>
        </w:rPr>
        <w:t>8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et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F35703">
        <w:rPr>
          <w:rFonts w:ascii="Castellar" w:hAnsi="Castellar"/>
          <w:b/>
          <w:bCs/>
          <w:i/>
          <w:iCs/>
          <w:sz w:val="29"/>
          <w:szCs w:val="29"/>
        </w:rPr>
        <w:t>9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82149C">
        <w:rPr>
          <w:rFonts w:ascii="Castellar" w:hAnsi="Castellar"/>
          <w:b/>
          <w:bCs/>
          <w:i/>
          <w:iCs/>
          <w:sz w:val="29"/>
          <w:szCs w:val="29"/>
        </w:rPr>
        <w:t>juin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072C187C" w14:textId="77777777" w:rsidR="00580713" w:rsidRPr="009D543E" w:rsidRDefault="00580713" w:rsidP="00580713">
      <w:pPr>
        <w:jc w:val="center"/>
        <w:rPr>
          <w:rFonts w:ascii="Arial" w:hAnsi="Arial" w:cs="Arial"/>
          <w:sz w:val="35"/>
          <w:szCs w:val="35"/>
        </w:rPr>
      </w:pPr>
    </w:p>
    <w:p w14:paraId="352FFAA8" w14:textId="5F9F4209" w:rsidR="00AA617C" w:rsidRPr="009D543E" w:rsidRDefault="00580713" w:rsidP="00580713">
      <w:pPr>
        <w:jc w:val="center"/>
        <w:rPr>
          <w:rFonts w:ascii="Arial" w:hAnsi="Arial" w:cs="Arial"/>
          <w:b/>
          <w:bCs/>
          <w:i/>
          <w:iCs/>
          <w:sz w:val="35"/>
          <w:szCs w:val="35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</w:rPr>
        <w:t xml:space="preserve">R/ </w:t>
      </w:r>
      <w:r w:rsidR="00AA617C" w:rsidRPr="009D543E">
        <w:rPr>
          <w:rFonts w:ascii="Arial" w:hAnsi="Arial" w:cs="Arial"/>
          <w:b/>
          <w:bCs/>
          <w:i/>
          <w:iCs/>
          <w:sz w:val="35"/>
          <w:szCs w:val="35"/>
        </w:rPr>
        <w:t>Entends nos prières, entends nos voix</w:t>
      </w:r>
    </w:p>
    <w:p w14:paraId="3B8CA12C" w14:textId="73C957B9" w:rsidR="00580713" w:rsidRPr="009D543E" w:rsidRDefault="00AA617C" w:rsidP="00580713">
      <w:pPr>
        <w:jc w:val="center"/>
        <w:rPr>
          <w:rFonts w:ascii="Arial" w:hAnsi="Arial" w:cs="Arial"/>
          <w:b/>
          <w:bCs/>
          <w:i/>
          <w:iCs/>
          <w:sz w:val="35"/>
          <w:szCs w:val="35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</w:rPr>
        <w:t xml:space="preserve">  Entends nos prières monter vers Toi</w:t>
      </w:r>
      <w:r w:rsidR="00580713" w:rsidRPr="009D543E">
        <w:rPr>
          <w:rFonts w:ascii="Arial" w:hAnsi="Arial" w:cs="Arial"/>
          <w:b/>
          <w:bCs/>
          <w:i/>
          <w:iCs/>
          <w:sz w:val="35"/>
          <w:szCs w:val="35"/>
        </w:rPr>
        <w:t> !</w:t>
      </w:r>
    </w:p>
    <w:p w14:paraId="4BDC2B8A" w14:textId="77777777" w:rsidR="00580713" w:rsidRPr="009D543E" w:rsidRDefault="00580713" w:rsidP="00580713">
      <w:pPr>
        <w:jc w:val="center"/>
        <w:rPr>
          <w:rFonts w:ascii="Arial" w:hAnsi="Arial" w:cs="Arial"/>
          <w:sz w:val="35"/>
          <w:szCs w:val="35"/>
        </w:rPr>
      </w:pPr>
    </w:p>
    <w:p w14:paraId="0CE5A9DC" w14:textId="77777777" w:rsidR="009D543E" w:rsidRPr="009D543E" w:rsidRDefault="009D543E" w:rsidP="009D543E">
      <w:pPr>
        <w:rPr>
          <w:rFonts w:ascii="Arial" w:hAnsi="Arial" w:cs="Arial"/>
          <w:b/>
          <w:bCs/>
          <w:i/>
          <w:iCs/>
          <w:sz w:val="35"/>
          <w:szCs w:val="35"/>
          <w:u w:val="single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  <w:u w:val="single"/>
        </w:rPr>
        <w:t>Lecteur</w:t>
      </w:r>
    </w:p>
    <w:p w14:paraId="61B21E68" w14:textId="77777777" w:rsidR="009D543E" w:rsidRPr="009D543E" w:rsidRDefault="009D543E" w:rsidP="009D543E">
      <w:pPr>
        <w:pStyle w:val="Paragraphedeliste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>Prions pour que l’Eucharistie soit la source de l’unité de toute l’Eglise et pour que la parole du pape permette à tous les chrétiens de se recentrer sur l’essentiel,</w:t>
      </w:r>
    </w:p>
    <w:p w14:paraId="0945728C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5"/>
          <w:szCs w:val="35"/>
        </w:rPr>
      </w:pPr>
      <w:r w:rsidRPr="009D543E">
        <w:rPr>
          <w:rFonts w:ascii="Arial" w:hAnsi="Arial" w:cs="Arial"/>
          <w:i/>
          <w:iCs/>
          <w:sz w:val="35"/>
          <w:szCs w:val="35"/>
        </w:rPr>
        <w:t>Seigneur, entends nos prières</w:t>
      </w:r>
    </w:p>
    <w:p w14:paraId="48481483" w14:textId="77777777" w:rsidR="009D543E" w:rsidRPr="009D543E" w:rsidRDefault="009D543E" w:rsidP="009D543E">
      <w:pPr>
        <w:rPr>
          <w:rFonts w:ascii="Arial" w:hAnsi="Arial" w:cs="Arial"/>
          <w:b/>
          <w:bCs/>
          <w:i/>
          <w:iCs/>
          <w:sz w:val="35"/>
          <w:szCs w:val="35"/>
          <w:u w:val="single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  <w:u w:val="single"/>
        </w:rPr>
        <w:t>Lecteur</w:t>
      </w:r>
    </w:p>
    <w:p w14:paraId="1047D383" w14:textId="77777777" w:rsidR="009D543E" w:rsidRPr="009D543E" w:rsidRDefault="009D543E" w:rsidP="009D543E">
      <w:pPr>
        <w:pStyle w:val="Paragraphedeliste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>Prions pour que, dans cette période électorale, les paroles de nos responsables politiques permettent un vrai débat sur les questions qui concernent tous nos concitoyens,</w:t>
      </w:r>
    </w:p>
    <w:p w14:paraId="2E8A0DFA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5"/>
          <w:szCs w:val="35"/>
        </w:rPr>
      </w:pPr>
      <w:r w:rsidRPr="009D543E">
        <w:rPr>
          <w:rFonts w:ascii="Arial" w:hAnsi="Arial" w:cs="Arial"/>
          <w:i/>
          <w:iCs/>
          <w:sz w:val="35"/>
          <w:szCs w:val="35"/>
        </w:rPr>
        <w:t>Seigneur, entends nos prières</w:t>
      </w:r>
    </w:p>
    <w:p w14:paraId="0146EAF1" w14:textId="77777777" w:rsidR="009D543E" w:rsidRPr="009D543E" w:rsidRDefault="009D543E" w:rsidP="009D543E">
      <w:pPr>
        <w:rPr>
          <w:rFonts w:ascii="Arial" w:hAnsi="Arial" w:cs="Arial"/>
          <w:b/>
          <w:bCs/>
          <w:i/>
          <w:iCs/>
          <w:sz w:val="35"/>
          <w:szCs w:val="35"/>
          <w:u w:val="single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  <w:u w:val="single"/>
        </w:rPr>
        <w:t>Lecteur</w:t>
      </w:r>
    </w:p>
    <w:p w14:paraId="18AFDF18" w14:textId="77777777" w:rsidR="009D543E" w:rsidRPr="009D543E" w:rsidRDefault="009D543E" w:rsidP="009D543E">
      <w:pPr>
        <w:pStyle w:val="Paragraphedeliste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>Prions pour les enfants, les jeunes et les adultes qui communient pour la première fois cette année, qu’ils nourrissent leur vie de ce sacrement,</w:t>
      </w:r>
    </w:p>
    <w:p w14:paraId="2E0E5065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5"/>
          <w:szCs w:val="35"/>
        </w:rPr>
      </w:pPr>
      <w:r w:rsidRPr="009D543E">
        <w:rPr>
          <w:rFonts w:ascii="Arial" w:hAnsi="Arial" w:cs="Arial"/>
          <w:i/>
          <w:iCs/>
          <w:sz w:val="35"/>
          <w:szCs w:val="35"/>
        </w:rPr>
        <w:t>Seigneur, entends nos prières</w:t>
      </w:r>
    </w:p>
    <w:p w14:paraId="762F0C44" w14:textId="77777777" w:rsidR="009D543E" w:rsidRPr="009D543E" w:rsidRDefault="009D543E" w:rsidP="009D543E">
      <w:pPr>
        <w:rPr>
          <w:rFonts w:ascii="Arial" w:hAnsi="Arial" w:cs="Arial"/>
          <w:b/>
          <w:bCs/>
          <w:i/>
          <w:iCs/>
          <w:sz w:val="35"/>
          <w:szCs w:val="35"/>
          <w:u w:val="single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  <w:u w:val="single"/>
        </w:rPr>
        <w:t>Lecteur</w:t>
      </w:r>
    </w:p>
    <w:p w14:paraId="05F67F89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>En ce jour de fête paroissiale, prions pour notre communauté afin qu’elle trouve dans l’eucharistie son unité et son esprit de service des autres,</w:t>
      </w:r>
    </w:p>
    <w:p w14:paraId="5C875926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5"/>
          <w:szCs w:val="35"/>
        </w:rPr>
      </w:pPr>
      <w:r w:rsidRPr="009D543E">
        <w:rPr>
          <w:rFonts w:ascii="Arial" w:hAnsi="Arial" w:cs="Arial"/>
          <w:i/>
          <w:iCs/>
          <w:sz w:val="35"/>
          <w:szCs w:val="35"/>
        </w:rPr>
        <w:t>Seigneur, entends nos prières</w:t>
      </w:r>
    </w:p>
    <w:p w14:paraId="4F73F15A" w14:textId="77777777" w:rsidR="009D543E" w:rsidRPr="009D543E" w:rsidRDefault="009D543E" w:rsidP="009D543E">
      <w:pPr>
        <w:rPr>
          <w:rFonts w:ascii="Arial" w:hAnsi="Arial" w:cs="Arial"/>
          <w:b/>
          <w:bCs/>
          <w:i/>
          <w:iCs/>
          <w:sz w:val="35"/>
          <w:szCs w:val="35"/>
          <w:u w:val="single"/>
        </w:rPr>
      </w:pPr>
      <w:r w:rsidRPr="009D543E">
        <w:rPr>
          <w:rFonts w:ascii="Arial" w:hAnsi="Arial" w:cs="Arial"/>
          <w:b/>
          <w:bCs/>
          <w:i/>
          <w:iCs/>
          <w:sz w:val="35"/>
          <w:szCs w:val="35"/>
          <w:u w:val="single"/>
        </w:rPr>
        <w:t>Lecteur</w:t>
      </w:r>
    </w:p>
    <w:p w14:paraId="2DFEEEC6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 xml:space="preserve">Nous te confions Claire </w:t>
      </w:r>
      <w:proofErr w:type="spellStart"/>
      <w:r w:rsidRPr="009D543E">
        <w:rPr>
          <w:rFonts w:ascii="Arial" w:hAnsi="Arial" w:cs="Arial"/>
          <w:sz w:val="35"/>
          <w:szCs w:val="35"/>
        </w:rPr>
        <w:t>Tchiadeu</w:t>
      </w:r>
      <w:proofErr w:type="spellEnd"/>
      <w:r w:rsidRPr="009D543E">
        <w:rPr>
          <w:rFonts w:ascii="Arial" w:hAnsi="Arial" w:cs="Arial"/>
          <w:sz w:val="35"/>
          <w:szCs w:val="35"/>
        </w:rPr>
        <w:t xml:space="preserve"> et Jérémy </w:t>
      </w:r>
      <w:proofErr w:type="spellStart"/>
      <w:r w:rsidRPr="009D543E">
        <w:rPr>
          <w:rFonts w:ascii="Arial" w:hAnsi="Arial" w:cs="Arial"/>
          <w:sz w:val="35"/>
          <w:szCs w:val="35"/>
        </w:rPr>
        <w:t>Langlo</w:t>
      </w:r>
      <w:proofErr w:type="spellEnd"/>
      <w:r w:rsidRPr="009D543E">
        <w:rPr>
          <w:rFonts w:ascii="Arial" w:hAnsi="Arial" w:cs="Arial"/>
          <w:sz w:val="35"/>
          <w:szCs w:val="35"/>
        </w:rPr>
        <w:t xml:space="preserve"> qui se sont unis, ce week-end, par le sacrement du mariage.</w:t>
      </w:r>
    </w:p>
    <w:p w14:paraId="281AFD0B" w14:textId="77777777" w:rsidR="009D543E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sz w:val="35"/>
          <w:szCs w:val="35"/>
        </w:rPr>
      </w:pPr>
      <w:r w:rsidRPr="009D543E">
        <w:rPr>
          <w:rFonts w:ascii="Arial" w:hAnsi="Arial" w:cs="Arial"/>
          <w:sz w:val="35"/>
          <w:szCs w:val="35"/>
        </w:rPr>
        <w:t xml:space="preserve">Nous te prions pour Mr Alain Massicot, inhumé cette semaine, et les défunts de notre Paroisse, tout spécialement Mme Jacqueline </w:t>
      </w:r>
      <w:proofErr w:type="spellStart"/>
      <w:r w:rsidRPr="009D543E">
        <w:rPr>
          <w:rFonts w:ascii="Arial" w:hAnsi="Arial" w:cs="Arial"/>
          <w:sz w:val="35"/>
          <w:szCs w:val="35"/>
        </w:rPr>
        <w:t>Radou</w:t>
      </w:r>
      <w:proofErr w:type="spellEnd"/>
      <w:r w:rsidRPr="009D543E">
        <w:rPr>
          <w:rFonts w:ascii="Arial" w:hAnsi="Arial" w:cs="Arial"/>
          <w:sz w:val="35"/>
          <w:szCs w:val="35"/>
        </w:rPr>
        <w:t xml:space="preserve">, Mr Guillaume </w:t>
      </w:r>
      <w:proofErr w:type="spellStart"/>
      <w:r w:rsidRPr="009D543E">
        <w:rPr>
          <w:rFonts w:ascii="Arial" w:hAnsi="Arial" w:cs="Arial"/>
          <w:sz w:val="35"/>
          <w:szCs w:val="35"/>
        </w:rPr>
        <w:t>Nevez</w:t>
      </w:r>
      <w:proofErr w:type="spellEnd"/>
      <w:r w:rsidRPr="009D543E">
        <w:rPr>
          <w:rFonts w:ascii="Arial" w:hAnsi="Arial" w:cs="Arial"/>
          <w:sz w:val="35"/>
          <w:szCs w:val="35"/>
        </w:rPr>
        <w:t xml:space="preserve">, Mme Monique </w:t>
      </w:r>
      <w:proofErr w:type="spellStart"/>
      <w:r w:rsidRPr="009D543E">
        <w:rPr>
          <w:rFonts w:ascii="Arial" w:hAnsi="Arial" w:cs="Arial"/>
          <w:sz w:val="35"/>
          <w:szCs w:val="35"/>
        </w:rPr>
        <w:t>Louviot</w:t>
      </w:r>
      <w:proofErr w:type="spellEnd"/>
      <w:r w:rsidRPr="009D543E">
        <w:rPr>
          <w:rFonts w:ascii="Arial" w:hAnsi="Arial" w:cs="Arial"/>
          <w:sz w:val="35"/>
          <w:szCs w:val="35"/>
        </w:rPr>
        <w:t xml:space="preserve"> pour qui les messes de ce week-end sont célébrées. Qu’ils soient tous accueillis dans ta paix et ta joie éternelles,</w:t>
      </w:r>
    </w:p>
    <w:p w14:paraId="0BC47BAD" w14:textId="2F603C81" w:rsidR="00580713" w:rsidRPr="009D543E" w:rsidRDefault="009D543E" w:rsidP="009D543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5"/>
          <w:szCs w:val="35"/>
        </w:rPr>
      </w:pPr>
      <w:r w:rsidRPr="009D543E">
        <w:rPr>
          <w:rFonts w:ascii="Arial" w:hAnsi="Arial" w:cs="Arial"/>
          <w:i/>
          <w:iCs/>
          <w:sz w:val="35"/>
          <w:szCs w:val="35"/>
        </w:rPr>
        <w:t>Seigneur, entends nos prières</w:t>
      </w:r>
    </w:p>
    <w:sectPr w:rsidR="00580713" w:rsidRPr="009D543E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7506">
    <w:abstractNumId w:val="0"/>
  </w:num>
  <w:num w:numId="2" w16cid:durableId="51808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1409D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50612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5257B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0713"/>
    <w:rsid w:val="00583ED9"/>
    <w:rsid w:val="005B2264"/>
    <w:rsid w:val="005C11DD"/>
    <w:rsid w:val="006061AC"/>
    <w:rsid w:val="00617A6E"/>
    <w:rsid w:val="00635D45"/>
    <w:rsid w:val="00652F1E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149C"/>
    <w:rsid w:val="00822448"/>
    <w:rsid w:val="00823ECC"/>
    <w:rsid w:val="00884972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53BBE"/>
    <w:rsid w:val="00955C5D"/>
    <w:rsid w:val="00965A7E"/>
    <w:rsid w:val="00971CA0"/>
    <w:rsid w:val="009B518F"/>
    <w:rsid w:val="009C6C7A"/>
    <w:rsid w:val="009D543E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A617C"/>
    <w:rsid w:val="00AC652C"/>
    <w:rsid w:val="00AD3EE6"/>
    <w:rsid w:val="00AE4260"/>
    <w:rsid w:val="00AF2A21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36BE"/>
    <w:rsid w:val="00D770CC"/>
    <w:rsid w:val="00D814AE"/>
    <w:rsid w:val="00D815A8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5703"/>
    <w:rsid w:val="00F37CDB"/>
    <w:rsid w:val="00F4575D"/>
    <w:rsid w:val="00F54598"/>
    <w:rsid w:val="00F739A1"/>
    <w:rsid w:val="00F81428"/>
    <w:rsid w:val="00F83915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199</cp:revision>
  <cp:lastPrinted>2022-05-17T08:40:00Z</cp:lastPrinted>
  <dcterms:created xsi:type="dcterms:W3CDTF">2019-10-15T13:32:00Z</dcterms:created>
  <dcterms:modified xsi:type="dcterms:W3CDTF">2022-06-16T08:40:00Z</dcterms:modified>
</cp:coreProperties>
</file>